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0BAEC" w14:textId="77777777" w:rsidR="00EE6778" w:rsidRDefault="0037721C">
      <w:pPr>
        <w:spacing w:before="30"/>
        <w:ind w:left="3975"/>
        <w:rPr>
          <w:b/>
          <w:i/>
        </w:rPr>
      </w:pPr>
      <w:r>
        <w:rPr>
          <w:b/>
          <w:i/>
          <w:lang w:val="en-GB" w:bidi="en-GB"/>
        </w:rPr>
        <w:t>Appendix to Ordinance No. 53 of the Rector of the University of Łódź of 2 December 2020.</w:t>
      </w:r>
    </w:p>
    <w:p w14:paraId="486FAC47" w14:textId="77777777" w:rsidR="00EE6778" w:rsidRDefault="00EE6778">
      <w:pPr>
        <w:pStyle w:val="Tekstpodstawowy"/>
        <w:spacing w:before="1"/>
        <w:rPr>
          <w:b/>
          <w:i/>
        </w:rPr>
      </w:pPr>
    </w:p>
    <w:p w14:paraId="7F30F0A3" w14:textId="77777777" w:rsidR="00EE6778" w:rsidRDefault="0037721C">
      <w:pPr>
        <w:pStyle w:val="Nagwek1"/>
        <w:ind w:right="2261"/>
      </w:pPr>
      <w:r>
        <w:rPr>
          <w:lang w:val="en-GB" w:bidi="en-GB"/>
        </w:rPr>
        <w:t>RULES OF THE RECTOR’S AWARDS FOR THE STUDENTS OF THE UNIVERSITY OF ŁÓDŹ</w:t>
      </w:r>
    </w:p>
    <w:p w14:paraId="138CA882" w14:textId="77777777" w:rsidR="00EE6778" w:rsidRDefault="00EE6778">
      <w:pPr>
        <w:pStyle w:val="Tekstpodstawowy"/>
        <w:rPr>
          <w:b/>
        </w:rPr>
      </w:pPr>
    </w:p>
    <w:p w14:paraId="1629507B" w14:textId="77777777" w:rsidR="00EE6778" w:rsidRDefault="00EE6778">
      <w:pPr>
        <w:pStyle w:val="Tekstpodstawowy"/>
        <w:spacing w:before="1"/>
        <w:rPr>
          <w:b/>
        </w:rPr>
      </w:pPr>
    </w:p>
    <w:p w14:paraId="4A013C93" w14:textId="77777777" w:rsidR="00EE6778" w:rsidRDefault="0037721C">
      <w:pPr>
        <w:ind w:left="1542" w:right="2256"/>
        <w:jc w:val="center"/>
        <w:rPr>
          <w:b/>
        </w:rPr>
      </w:pPr>
      <w:r>
        <w:rPr>
          <w:b/>
          <w:lang w:val="en-GB" w:bidi="en-GB"/>
        </w:rPr>
        <w:t>§ 1</w:t>
      </w:r>
    </w:p>
    <w:p w14:paraId="2C7DAE97" w14:textId="77777777" w:rsidR="00EE6778" w:rsidRDefault="00EE6778">
      <w:pPr>
        <w:pStyle w:val="Tekstpodstawowy"/>
        <w:rPr>
          <w:b/>
        </w:rPr>
      </w:pPr>
    </w:p>
    <w:p w14:paraId="6C9FB2DD" w14:textId="77777777" w:rsidR="00EE6778" w:rsidRDefault="0037721C">
      <w:pPr>
        <w:pStyle w:val="Akapitzlist"/>
        <w:numPr>
          <w:ilvl w:val="0"/>
          <w:numId w:val="5"/>
        </w:numPr>
        <w:tabs>
          <w:tab w:val="left" w:pos="479"/>
        </w:tabs>
        <w:spacing w:before="1" w:line="360" w:lineRule="auto"/>
        <w:ind w:right="470"/>
        <w:jc w:val="both"/>
      </w:pPr>
      <w:r>
        <w:rPr>
          <w:lang w:val="en-GB" w:bidi="en-GB"/>
        </w:rPr>
        <w:t>The Rules of the Rector's Awards for the students of the University of Łódź, hereinafter referred to as the Rules, set out the procedure for granting and paying awards at the University of Łódź from the budget of the Vice-Rector for Students’ Affairs and Quality of Education of the University of Łódź.</w:t>
      </w:r>
    </w:p>
    <w:p w14:paraId="459DCA96" w14:textId="3CB21445" w:rsidR="00EE6778" w:rsidRDefault="0037721C">
      <w:pPr>
        <w:pStyle w:val="Akapitzlist"/>
        <w:numPr>
          <w:ilvl w:val="0"/>
          <w:numId w:val="5"/>
        </w:numPr>
        <w:tabs>
          <w:tab w:val="left" w:pos="479"/>
        </w:tabs>
        <w:spacing w:line="360" w:lineRule="auto"/>
        <w:ind w:right="469"/>
        <w:jc w:val="both"/>
      </w:pPr>
      <w:r>
        <w:rPr>
          <w:lang w:val="en-GB" w:bidi="en-GB"/>
        </w:rPr>
        <w:t>Whenever these Rules refer to the Rector, it should be understood as the Vice-Rector for Students’ Affairs and Quality of Education of the University of Łódź.</w:t>
      </w:r>
    </w:p>
    <w:p w14:paraId="5171B189" w14:textId="77777777" w:rsidR="00EE6778" w:rsidRDefault="0037721C">
      <w:pPr>
        <w:pStyle w:val="Akapitzlist"/>
        <w:numPr>
          <w:ilvl w:val="0"/>
          <w:numId w:val="5"/>
        </w:numPr>
        <w:tabs>
          <w:tab w:val="left" w:pos="479"/>
        </w:tabs>
        <w:ind w:hanging="361"/>
        <w:jc w:val="both"/>
      </w:pPr>
      <w:r>
        <w:rPr>
          <w:lang w:val="en-GB" w:bidi="en-GB"/>
        </w:rPr>
        <w:t>The goal of the Rector’s Awards is to:</w:t>
      </w:r>
    </w:p>
    <w:p w14:paraId="11B4B4D5" w14:textId="77777777" w:rsidR="00EE6778" w:rsidRDefault="0037721C">
      <w:pPr>
        <w:pStyle w:val="Akapitzlist"/>
        <w:numPr>
          <w:ilvl w:val="1"/>
          <w:numId w:val="5"/>
        </w:numPr>
        <w:tabs>
          <w:tab w:val="left" w:pos="826"/>
        </w:tabs>
        <w:spacing w:before="134"/>
      </w:pPr>
      <w:r>
        <w:rPr>
          <w:lang w:val="en-GB" w:bidi="en-GB"/>
        </w:rPr>
        <w:t>promote active participation in the life of the University;</w:t>
      </w:r>
    </w:p>
    <w:p w14:paraId="5C89FD9C" w14:textId="77777777" w:rsidR="00EE6778" w:rsidRDefault="0037721C">
      <w:pPr>
        <w:pStyle w:val="Akapitzlist"/>
        <w:numPr>
          <w:ilvl w:val="1"/>
          <w:numId w:val="5"/>
        </w:numPr>
        <w:tabs>
          <w:tab w:val="left" w:pos="826"/>
        </w:tabs>
        <w:spacing w:before="135"/>
      </w:pPr>
      <w:r>
        <w:rPr>
          <w:lang w:val="en-GB" w:bidi="en-GB"/>
        </w:rPr>
        <w:t>stimulate the creative and organisational potential of the students of the University of Łódź;</w:t>
      </w:r>
    </w:p>
    <w:p w14:paraId="34D32649" w14:textId="77777777" w:rsidR="00EE6778" w:rsidRDefault="0037721C">
      <w:pPr>
        <w:pStyle w:val="Akapitzlist"/>
        <w:numPr>
          <w:ilvl w:val="1"/>
          <w:numId w:val="5"/>
        </w:numPr>
        <w:tabs>
          <w:tab w:val="left" w:pos="826"/>
        </w:tabs>
        <w:spacing w:before="135"/>
      </w:pPr>
      <w:r>
        <w:rPr>
          <w:lang w:val="en-GB" w:bidi="en-GB"/>
        </w:rPr>
        <w:t>reward students for their work for the development and promotion of the community of the University of Łódź;</w:t>
      </w:r>
    </w:p>
    <w:p w14:paraId="2370857B" w14:textId="77777777" w:rsidR="00EE6778" w:rsidRDefault="0037721C">
      <w:pPr>
        <w:pStyle w:val="Akapitzlist"/>
        <w:numPr>
          <w:ilvl w:val="1"/>
          <w:numId w:val="5"/>
        </w:numPr>
        <w:tabs>
          <w:tab w:val="left" w:pos="826"/>
        </w:tabs>
        <w:spacing w:before="132" w:line="360" w:lineRule="auto"/>
        <w:ind w:right="471"/>
      </w:pPr>
      <w:r>
        <w:rPr>
          <w:lang w:val="en-GB" w:bidi="en-GB"/>
        </w:rPr>
        <w:t>reward students for outstanding achievements, including sports and artistic ones, which promote the University of Łódź.</w:t>
      </w:r>
    </w:p>
    <w:p w14:paraId="2EBD73AF" w14:textId="77777777" w:rsidR="00EE6778" w:rsidRDefault="00EE6778">
      <w:pPr>
        <w:pStyle w:val="Tekstpodstawowy"/>
        <w:spacing w:before="1"/>
      </w:pPr>
    </w:p>
    <w:p w14:paraId="350BDCA9" w14:textId="77777777" w:rsidR="00EE6778" w:rsidRDefault="0037721C">
      <w:pPr>
        <w:pStyle w:val="Nagwek1"/>
      </w:pPr>
      <w:r>
        <w:rPr>
          <w:lang w:val="en-GB" w:bidi="en-GB"/>
        </w:rPr>
        <w:t>§ 2</w:t>
      </w:r>
    </w:p>
    <w:p w14:paraId="231D224D" w14:textId="77777777" w:rsidR="00EE6778" w:rsidRDefault="00EE6778">
      <w:pPr>
        <w:pStyle w:val="Tekstpodstawowy"/>
        <w:rPr>
          <w:b/>
        </w:rPr>
      </w:pPr>
    </w:p>
    <w:p w14:paraId="2FB9B4D2" w14:textId="20A765E5" w:rsidR="00EE6778" w:rsidRDefault="0037721C">
      <w:pPr>
        <w:pStyle w:val="Akapitzlist"/>
        <w:numPr>
          <w:ilvl w:val="0"/>
          <w:numId w:val="4"/>
        </w:numPr>
        <w:tabs>
          <w:tab w:val="left" w:pos="479"/>
        </w:tabs>
        <w:spacing w:line="360" w:lineRule="auto"/>
        <w:ind w:right="472"/>
      </w:pPr>
      <w:r>
        <w:rPr>
          <w:lang w:val="en-GB" w:bidi="en-GB"/>
        </w:rPr>
        <w:t>The awards in the form of money are paid from the budget funds of the Vice-Rector for Students’ Affairs and Quality of Education of the University of Łódź.</w:t>
      </w:r>
    </w:p>
    <w:p w14:paraId="025AB5C2" w14:textId="77777777" w:rsidR="00EE6778" w:rsidRDefault="0037721C">
      <w:pPr>
        <w:pStyle w:val="Akapitzlist"/>
        <w:numPr>
          <w:ilvl w:val="0"/>
          <w:numId w:val="4"/>
        </w:numPr>
        <w:tabs>
          <w:tab w:val="left" w:pos="479"/>
        </w:tabs>
        <w:spacing w:line="360" w:lineRule="auto"/>
        <w:ind w:right="469"/>
      </w:pPr>
      <w:r>
        <w:rPr>
          <w:lang w:val="en-GB" w:bidi="en-GB"/>
        </w:rPr>
        <w:t>The financial envelope allocated from the budget of the Vice-Rector for Students’ Affairs and Quality of Education of the University of Łódź is not fixed, which means that the amount of funds allocated to the awards may change every year.</w:t>
      </w:r>
    </w:p>
    <w:p w14:paraId="6CFB824E" w14:textId="77777777" w:rsidR="00EE6778" w:rsidRDefault="0037721C">
      <w:pPr>
        <w:pStyle w:val="Akapitzlist"/>
        <w:numPr>
          <w:ilvl w:val="0"/>
          <w:numId w:val="4"/>
        </w:numPr>
        <w:tabs>
          <w:tab w:val="left" w:pos="479"/>
        </w:tabs>
        <w:ind w:hanging="361"/>
      </w:pPr>
      <w:r>
        <w:rPr>
          <w:lang w:val="en-GB" w:bidi="en-GB"/>
        </w:rPr>
        <w:t>The awards are granted by the Rector after the applications submitted by students have been examined.</w:t>
      </w:r>
    </w:p>
    <w:p w14:paraId="07C2D856" w14:textId="2B26ABE8" w:rsidR="00EE6778" w:rsidRDefault="0037721C">
      <w:pPr>
        <w:pStyle w:val="Akapitzlist"/>
        <w:numPr>
          <w:ilvl w:val="0"/>
          <w:numId w:val="4"/>
        </w:numPr>
        <w:tabs>
          <w:tab w:val="left" w:pos="479"/>
        </w:tabs>
        <w:spacing w:before="134" w:line="360" w:lineRule="auto"/>
        <w:ind w:right="472"/>
        <w:jc w:val="both"/>
      </w:pPr>
      <w:r>
        <w:rPr>
          <w:lang w:val="en-GB" w:bidi="en-GB"/>
        </w:rPr>
        <w:t>The Rector's awards are granted at least once per academic year and are paid out by the end of the month following the month in which the Rector's decisions were made to the bank accounts indicated by the students.</w:t>
      </w:r>
      <w:r>
        <w:rPr>
          <w:spacing w:val="-3"/>
          <w:lang w:val="en-GB" w:bidi="en-GB"/>
        </w:rPr>
        <w:t xml:space="preserve"> </w:t>
      </w:r>
      <w:r>
        <w:rPr>
          <w:lang w:val="en-GB" w:bidi="en-GB"/>
        </w:rPr>
        <w:t>The Rector sets the date by which applications for the awards should be submitted.</w:t>
      </w:r>
      <w:r>
        <w:rPr>
          <w:spacing w:val="-3"/>
          <w:lang w:val="en-GB" w:bidi="en-GB"/>
        </w:rPr>
        <w:t xml:space="preserve"> </w:t>
      </w:r>
      <w:r>
        <w:rPr>
          <w:lang w:val="en-GB" w:bidi="en-GB"/>
        </w:rPr>
        <w:t>In justified cases, the Rector may decide on the submission of applications via e-mail (document scans).</w:t>
      </w:r>
    </w:p>
    <w:p w14:paraId="58F2184F" w14:textId="77777777" w:rsidR="00EE6778" w:rsidRDefault="0037721C">
      <w:pPr>
        <w:pStyle w:val="Akapitzlist"/>
        <w:numPr>
          <w:ilvl w:val="0"/>
          <w:numId w:val="4"/>
        </w:numPr>
        <w:tabs>
          <w:tab w:val="left" w:pos="479"/>
        </w:tabs>
        <w:spacing w:line="360" w:lineRule="auto"/>
        <w:ind w:right="473"/>
        <w:jc w:val="both"/>
      </w:pPr>
      <w:r>
        <w:rPr>
          <w:lang w:val="en-GB" w:bidi="en-GB"/>
        </w:rPr>
        <w:t>When announcing a call for applications, the Rector defines the period (academic year or semester) in which the achievements accomplished, including but not limited to sports and artistic achievements, or demonstrated activity for the benefit of the community of the University of Łódź, make one eligible to apply for the Rector’s awards. In special cases, the Rector may decide to grant the award for achievements or activity in a period other than the specified one.</w:t>
      </w:r>
      <w:r>
        <w:rPr>
          <w:lang w:val="en-GB" w:bidi="en-GB"/>
        </w:rPr>
        <w:br/>
      </w:r>
    </w:p>
    <w:p w14:paraId="5A9B69F6" w14:textId="77777777" w:rsidR="00EE6778" w:rsidRDefault="00EE6778">
      <w:pPr>
        <w:spacing w:line="360" w:lineRule="auto"/>
        <w:jc w:val="both"/>
        <w:sectPr w:rsidR="00EE6778">
          <w:footerReference w:type="default" r:id="rId7"/>
          <w:type w:val="continuous"/>
          <w:pgSz w:w="11910" w:h="16840"/>
          <w:pgMar w:top="800" w:right="600" w:bottom="1220" w:left="1320" w:header="708" w:footer="1029" w:gutter="0"/>
          <w:pgNumType w:start="1"/>
          <w:cols w:space="708"/>
        </w:sectPr>
      </w:pPr>
    </w:p>
    <w:p w14:paraId="173CE55A" w14:textId="77777777" w:rsidR="00EE6778" w:rsidRDefault="0037721C">
      <w:pPr>
        <w:pStyle w:val="Nagwek1"/>
        <w:spacing w:before="30"/>
      </w:pPr>
      <w:r>
        <w:rPr>
          <w:lang w:val="en-GB" w:bidi="en-GB"/>
        </w:rPr>
        <w:lastRenderedPageBreak/>
        <w:t>§ 3</w:t>
      </w:r>
    </w:p>
    <w:p w14:paraId="16375F27" w14:textId="77777777" w:rsidR="00EE6778" w:rsidRDefault="00EE6778">
      <w:pPr>
        <w:pStyle w:val="Tekstpodstawowy"/>
        <w:spacing w:before="1"/>
        <w:rPr>
          <w:b/>
        </w:rPr>
      </w:pPr>
    </w:p>
    <w:p w14:paraId="654A0A25" w14:textId="77777777" w:rsidR="00EE6778" w:rsidRDefault="0037721C">
      <w:pPr>
        <w:pStyle w:val="Akapitzlist"/>
        <w:numPr>
          <w:ilvl w:val="0"/>
          <w:numId w:val="3"/>
        </w:numPr>
        <w:tabs>
          <w:tab w:val="left" w:pos="479"/>
        </w:tabs>
        <w:spacing w:line="360" w:lineRule="auto"/>
        <w:ind w:right="470"/>
      </w:pPr>
      <w:r>
        <w:rPr>
          <w:lang w:val="en-GB" w:bidi="en-GB"/>
        </w:rPr>
        <w:t>The Rector's awards may be granted to students of the University of Łódź who actively participate in the work of:</w:t>
      </w:r>
    </w:p>
    <w:p w14:paraId="6474295F" w14:textId="77777777" w:rsidR="00EE6778" w:rsidRDefault="0037721C">
      <w:pPr>
        <w:pStyle w:val="Akapitzlist"/>
        <w:numPr>
          <w:ilvl w:val="1"/>
          <w:numId w:val="3"/>
        </w:numPr>
        <w:tabs>
          <w:tab w:val="left" w:pos="829"/>
        </w:tabs>
        <w:spacing w:before="1" w:line="360" w:lineRule="auto"/>
        <w:ind w:right="471"/>
      </w:pPr>
      <w:r>
        <w:rPr>
          <w:lang w:val="en-GB" w:bidi="en-GB"/>
        </w:rPr>
        <w:t>the bodies of the Student Government of the University of Łódź, and committees and entities appointed by the bodies of the Student Government of the University of Łódź;</w:t>
      </w:r>
    </w:p>
    <w:p w14:paraId="57640BFC" w14:textId="77777777" w:rsidR="00EE6778" w:rsidRDefault="0037721C">
      <w:pPr>
        <w:pStyle w:val="Akapitzlist"/>
        <w:numPr>
          <w:ilvl w:val="1"/>
          <w:numId w:val="3"/>
        </w:numPr>
        <w:tabs>
          <w:tab w:val="left" w:pos="829"/>
        </w:tabs>
        <w:spacing w:before="1"/>
        <w:ind w:hanging="361"/>
      </w:pPr>
      <w:r>
        <w:rPr>
          <w:lang w:val="en-GB" w:bidi="en-GB"/>
        </w:rPr>
        <w:t>students’ research clubs of the University of Łódź;</w:t>
      </w:r>
    </w:p>
    <w:p w14:paraId="342CA0A8" w14:textId="77777777" w:rsidR="00EE6778" w:rsidRDefault="0037721C">
      <w:pPr>
        <w:pStyle w:val="Akapitzlist"/>
        <w:numPr>
          <w:ilvl w:val="1"/>
          <w:numId w:val="3"/>
        </w:numPr>
        <w:tabs>
          <w:tab w:val="left" w:pos="829"/>
        </w:tabs>
        <w:spacing w:before="134"/>
        <w:ind w:hanging="361"/>
      </w:pPr>
      <w:r>
        <w:rPr>
          <w:lang w:val="en-GB" w:bidi="en-GB"/>
        </w:rPr>
        <w:t>university bodies, in particular:</w:t>
      </w:r>
    </w:p>
    <w:p w14:paraId="2F1C2C44" w14:textId="77777777" w:rsidR="00EE6778" w:rsidRDefault="0037721C">
      <w:pPr>
        <w:pStyle w:val="Akapitzlist"/>
        <w:numPr>
          <w:ilvl w:val="2"/>
          <w:numId w:val="3"/>
        </w:numPr>
        <w:tabs>
          <w:tab w:val="left" w:pos="1198"/>
        </w:tabs>
        <w:spacing w:before="132"/>
      </w:pPr>
      <w:r>
        <w:rPr>
          <w:lang w:val="en-GB" w:bidi="en-GB"/>
        </w:rPr>
        <w:t>Senate of the University of Łódź;</w:t>
      </w:r>
    </w:p>
    <w:p w14:paraId="66DB015F" w14:textId="77777777" w:rsidR="00EE6778" w:rsidRDefault="0037721C">
      <w:pPr>
        <w:pStyle w:val="Akapitzlist"/>
        <w:numPr>
          <w:ilvl w:val="2"/>
          <w:numId w:val="3"/>
        </w:numPr>
        <w:tabs>
          <w:tab w:val="left" w:pos="1198"/>
        </w:tabs>
        <w:spacing w:before="135"/>
      </w:pPr>
      <w:r>
        <w:rPr>
          <w:lang w:val="en-GB" w:bidi="en-GB"/>
        </w:rPr>
        <w:t>Faculty Councils of the University of Łódź;</w:t>
      </w:r>
    </w:p>
    <w:p w14:paraId="0C59835F" w14:textId="77777777" w:rsidR="00A34B08" w:rsidRDefault="0037721C" w:rsidP="00A34B08">
      <w:pPr>
        <w:pStyle w:val="Akapitzlist"/>
        <w:numPr>
          <w:ilvl w:val="2"/>
          <w:numId w:val="3"/>
        </w:numPr>
        <w:tabs>
          <w:tab w:val="left" w:pos="1198"/>
        </w:tabs>
        <w:spacing w:before="135" w:line="360" w:lineRule="auto"/>
        <w:ind w:left="478" w:firstLine="359"/>
      </w:pPr>
      <w:r>
        <w:rPr>
          <w:lang w:val="en-GB" w:bidi="en-GB"/>
        </w:rPr>
        <w:t xml:space="preserve">committees and bodies appointed by the Senate of the University of Łódź, the Rector of the University of Łódź or a Dean of the University of Łódź;  </w:t>
      </w:r>
    </w:p>
    <w:p w14:paraId="7AD07D17" w14:textId="059DA898" w:rsidR="00EE6778" w:rsidRDefault="0037721C" w:rsidP="00A34B08">
      <w:pPr>
        <w:tabs>
          <w:tab w:val="left" w:pos="1198"/>
        </w:tabs>
        <w:spacing w:line="360" w:lineRule="auto"/>
        <w:ind w:left="478" w:right="1628"/>
      </w:pPr>
      <w:r>
        <w:rPr>
          <w:lang w:val="en-GB" w:bidi="en-GB"/>
        </w:rPr>
        <w:t>and to students of the University of Łódź who:</w:t>
      </w:r>
    </w:p>
    <w:p w14:paraId="2B5BC48E" w14:textId="77777777" w:rsidR="00EE6778" w:rsidRDefault="0037721C">
      <w:pPr>
        <w:pStyle w:val="Akapitzlist"/>
        <w:numPr>
          <w:ilvl w:val="1"/>
          <w:numId w:val="3"/>
        </w:numPr>
        <w:tabs>
          <w:tab w:val="left" w:pos="829"/>
        </w:tabs>
        <w:spacing w:before="1" w:line="360" w:lineRule="auto"/>
        <w:ind w:right="469"/>
      </w:pPr>
      <w:r>
        <w:rPr>
          <w:lang w:val="en-GB" w:bidi="en-GB"/>
        </w:rPr>
        <w:t>actively participate in the events organised by the University, including standard-bearers;</w:t>
      </w:r>
    </w:p>
    <w:p w14:paraId="7A905652" w14:textId="77777777" w:rsidR="00EE6778" w:rsidRDefault="0037721C">
      <w:pPr>
        <w:pStyle w:val="Akapitzlist"/>
        <w:numPr>
          <w:ilvl w:val="1"/>
          <w:numId w:val="3"/>
        </w:numPr>
        <w:tabs>
          <w:tab w:val="left" w:pos="829"/>
        </w:tabs>
        <w:spacing w:before="1" w:line="357" w:lineRule="auto"/>
        <w:ind w:right="470"/>
      </w:pPr>
      <w:r>
        <w:rPr>
          <w:lang w:val="en-GB" w:bidi="en-GB"/>
        </w:rPr>
        <w:t>particularly involved in the development and promotion of the University of Łódź also by, inter alia, performing very well in sports or artistic competitions.</w:t>
      </w:r>
    </w:p>
    <w:p w14:paraId="0E4C86B9" w14:textId="77777777" w:rsidR="00EE6778" w:rsidRDefault="0037721C">
      <w:pPr>
        <w:pStyle w:val="Akapitzlist"/>
        <w:numPr>
          <w:ilvl w:val="0"/>
          <w:numId w:val="3"/>
        </w:numPr>
        <w:tabs>
          <w:tab w:val="left" w:pos="479"/>
        </w:tabs>
        <w:spacing w:before="4" w:line="360" w:lineRule="auto"/>
        <w:ind w:right="473"/>
      </w:pPr>
      <w:r>
        <w:rPr>
          <w:lang w:val="en-GB" w:bidi="en-GB"/>
        </w:rPr>
        <w:t>A student who has been punished with a disciplinary penalty may not receive the award until the disciplinary penalty is erased.</w:t>
      </w:r>
    </w:p>
    <w:p w14:paraId="28D90F4C" w14:textId="77777777" w:rsidR="00EE6778" w:rsidRDefault="0037721C">
      <w:pPr>
        <w:pStyle w:val="Nagwek1"/>
      </w:pPr>
      <w:r>
        <w:rPr>
          <w:lang w:val="en-GB" w:bidi="en-GB"/>
        </w:rPr>
        <w:t>§ 4</w:t>
      </w:r>
    </w:p>
    <w:p w14:paraId="2A2C90E8" w14:textId="77777777" w:rsidR="00EE6778" w:rsidRDefault="00EE6778">
      <w:pPr>
        <w:pStyle w:val="Tekstpodstawowy"/>
        <w:spacing w:before="1"/>
        <w:rPr>
          <w:b/>
        </w:rPr>
      </w:pPr>
    </w:p>
    <w:p w14:paraId="0ABFD3E6" w14:textId="37C218DF" w:rsidR="00EE6778" w:rsidRDefault="0037721C">
      <w:pPr>
        <w:pStyle w:val="Akapitzlist"/>
        <w:numPr>
          <w:ilvl w:val="0"/>
          <w:numId w:val="2"/>
        </w:numPr>
        <w:tabs>
          <w:tab w:val="left" w:pos="479"/>
        </w:tabs>
        <w:spacing w:line="360" w:lineRule="auto"/>
        <w:ind w:right="470"/>
        <w:jc w:val="both"/>
      </w:pPr>
      <w:r>
        <w:rPr>
          <w:lang w:val="en-GB" w:bidi="en-GB"/>
        </w:rPr>
        <w:t>The application for the Rector's award shall be submitted by an interested student of University of Łódź in accordance with the procedure set out in these Rules. The application form is provided in Appendix No. 1 to the Rules. The application shall be accompanied by information for tax purposes, constituting Appendix No. 2 to the Rules. Failure to submit the information for tax purposes prevents the payment of the Rector's award.</w:t>
      </w:r>
    </w:p>
    <w:p w14:paraId="7C30DA32" w14:textId="77777777" w:rsidR="00EE6778" w:rsidRDefault="0037721C">
      <w:pPr>
        <w:pStyle w:val="Akapitzlist"/>
        <w:numPr>
          <w:ilvl w:val="0"/>
          <w:numId w:val="2"/>
        </w:numPr>
        <w:tabs>
          <w:tab w:val="left" w:pos="479"/>
        </w:tabs>
        <w:spacing w:line="360" w:lineRule="auto"/>
        <w:ind w:right="472"/>
        <w:jc w:val="both"/>
      </w:pPr>
      <w:r>
        <w:rPr>
          <w:lang w:val="en-GB" w:bidi="en-GB"/>
        </w:rPr>
        <w:t>The application referred to in section 1 shall be submitted at the time and place indicated in a notice published on the website of the Student and Doctoral Student Service Centre of the University of Łódź.</w:t>
      </w:r>
    </w:p>
    <w:p w14:paraId="792FA07A" w14:textId="77777777" w:rsidR="00EE6778" w:rsidRDefault="0037721C">
      <w:pPr>
        <w:pStyle w:val="Akapitzlist"/>
        <w:numPr>
          <w:ilvl w:val="0"/>
          <w:numId w:val="2"/>
        </w:numPr>
        <w:tabs>
          <w:tab w:val="left" w:pos="479"/>
        </w:tabs>
        <w:ind w:hanging="361"/>
        <w:jc w:val="both"/>
      </w:pPr>
      <w:r>
        <w:rPr>
          <w:lang w:val="en-GB" w:bidi="en-GB"/>
        </w:rPr>
        <w:t>Every application referred to in section 1 shall include:</w:t>
      </w:r>
    </w:p>
    <w:p w14:paraId="332C7350" w14:textId="77777777" w:rsidR="00EE6778" w:rsidRDefault="0037721C">
      <w:pPr>
        <w:pStyle w:val="Akapitzlist"/>
        <w:numPr>
          <w:ilvl w:val="1"/>
          <w:numId w:val="2"/>
        </w:numPr>
        <w:tabs>
          <w:tab w:val="left" w:pos="829"/>
        </w:tabs>
        <w:spacing w:before="135" w:line="357" w:lineRule="auto"/>
        <w:ind w:right="470"/>
        <w:jc w:val="both"/>
      </w:pPr>
      <w:r>
        <w:rPr>
          <w:lang w:val="en-GB" w:bidi="en-GB"/>
        </w:rPr>
        <w:t>a list of activities for the benefit of the community of the University of Łódź/outstanding achievements, including sports and artistic ones, promoting the University;</w:t>
      </w:r>
    </w:p>
    <w:p w14:paraId="4B509BCE" w14:textId="77777777" w:rsidR="00EE6778" w:rsidRDefault="0037721C">
      <w:pPr>
        <w:pStyle w:val="Akapitzlist"/>
        <w:numPr>
          <w:ilvl w:val="1"/>
          <w:numId w:val="2"/>
        </w:numPr>
        <w:tabs>
          <w:tab w:val="left" w:pos="829"/>
        </w:tabs>
        <w:spacing w:before="4"/>
        <w:ind w:hanging="361"/>
        <w:jc w:val="both"/>
      </w:pPr>
      <w:r>
        <w:rPr>
          <w:lang w:val="en-GB" w:bidi="en-GB"/>
        </w:rPr>
        <w:t>justification of the decision to grant the award referencing the activity/achievements demonstrated,</w:t>
      </w:r>
    </w:p>
    <w:p w14:paraId="6E75FC35" w14:textId="77777777" w:rsidR="00EE6778" w:rsidRDefault="0037721C" w:rsidP="00E00D76">
      <w:pPr>
        <w:pStyle w:val="Akapitzlist"/>
        <w:numPr>
          <w:ilvl w:val="1"/>
          <w:numId w:val="2"/>
        </w:numPr>
        <w:tabs>
          <w:tab w:val="left" w:pos="829"/>
        </w:tabs>
        <w:spacing w:before="135" w:after="120"/>
        <w:ind w:hanging="361"/>
        <w:jc w:val="both"/>
      </w:pPr>
      <w:r>
        <w:rPr>
          <w:lang w:val="en-GB" w:bidi="en-GB"/>
        </w:rPr>
        <w:t>opinions and certificates confirming the student's activity/achievements.</w:t>
      </w:r>
    </w:p>
    <w:p w14:paraId="2B787AD4" w14:textId="69CA3366" w:rsidR="00EE6778" w:rsidRDefault="0037721C" w:rsidP="00A34B08">
      <w:pPr>
        <w:pStyle w:val="Akapitzlist"/>
        <w:numPr>
          <w:ilvl w:val="0"/>
          <w:numId w:val="2"/>
        </w:numPr>
        <w:tabs>
          <w:tab w:val="left" w:pos="479"/>
        </w:tabs>
        <w:spacing w:before="33" w:line="360" w:lineRule="auto"/>
        <w:ind w:right="469"/>
        <w:jc w:val="both"/>
      </w:pPr>
      <w:r>
        <w:rPr>
          <w:lang w:val="en-GB" w:bidi="en-GB"/>
        </w:rPr>
        <w:t xml:space="preserve">The opinions and certificates referred to in section 3(c) shall be issued to the applicants by the chairpersons of the bodies for the benefit of which the student has pursued activity or the administrative units supporting the work of a collegial body (e.g. the Office of the Rector of the University of Łódź for the Senate of the University of Łódź).  If the applicant acts as a chairperson of </w:t>
      </w:r>
      <w:r>
        <w:rPr>
          <w:lang w:val="en-GB" w:bidi="en-GB"/>
        </w:rPr>
        <w:lastRenderedPageBreak/>
        <w:t>students’ research clubs, bodies of the Student Government of the University of Łódź or other bodies, he or she shall attach opinions issued by the head of the relevant unit of the University of Łódź within which the students’ body carries out its activities, i.e.: the dean, vice-dean, head of the student home, director of the Student and Doctoral Student Service Centre, etc. If the applicant has any sports achievements, he or she shall present certificates issued by AZS. Achievements other than sports achievements should be confirmed by appropriate certificates, diplomas or certificates issued by the event organiser.</w:t>
      </w:r>
    </w:p>
    <w:p w14:paraId="480CE05F" w14:textId="77777777" w:rsidR="00EE6778" w:rsidRDefault="0037721C">
      <w:pPr>
        <w:pStyle w:val="Akapitzlist"/>
        <w:numPr>
          <w:ilvl w:val="0"/>
          <w:numId w:val="2"/>
        </w:numPr>
        <w:tabs>
          <w:tab w:val="left" w:pos="479"/>
        </w:tabs>
        <w:spacing w:line="360" w:lineRule="auto"/>
        <w:ind w:right="474"/>
        <w:jc w:val="both"/>
      </w:pPr>
      <w:r>
        <w:rPr>
          <w:lang w:val="en-GB" w:bidi="en-GB"/>
        </w:rPr>
        <w:t>The Rector's award for outstanding sports or artistic achievements promoting the University may be granted only to a student who has not received the Rector's scholarship for the academic year in which the demonstrated achievements were accomplished. In special cases, the Rector may decide otherwise.</w:t>
      </w:r>
    </w:p>
    <w:p w14:paraId="31086FAF" w14:textId="10F548D2" w:rsidR="00EE6778" w:rsidRDefault="0037721C">
      <w:pPr>
        <w:pStyle w:val="Akapitzlist"/>
        <w:numPr>
          <w:ilvl w:val="0"/>
          <w:numId w:val="2"/>
        </w:numPr>
        <w:tabs>
          <w:tab w:val="left" w:pos="479"/>
        </w:tabs>
        <w:spacing w:line="360" w:lineRule="auto"/>
        <w:ind w:right="469"/>
        <w:jc w:val="both"/>
      </w:pPr>
      <w:r>
        <w:rPr>
          <w:lang w:val="en-GB" w:bidi="en-GB"/>
        </w:rPr>
        <w:t>The Rector's award cannot be granted more than once for accomplishing a specific sports or artistic achievement or for activity for the benefit of the community of the University of Łódź demonstrated in a specific period.</w:t>
      </w:r>
    </w:p>
    <w:p w14:paraId="2BB157E1" w14:textId="6A6CB763" w:rsidR="00EE6778" w:rsidRDefault="0037721C">
      <w:pPr>
        <w:pStyle w:val="Akapitzlist"/>
        <w:numPr>
          <w:ilvl w:val="0"/>
          <w:numId w:val="2"/>
        </w:numPr>
        <w:tabs>
          <w:tab w:val="left" w:pos="479"/>
        </w:tabs>
        <w:spacing w:line="360" w:lineRule="auto"/>
        <w:ind w:right="472"/>
        <w:jc w:val="both"/>
      </w:pPr>
      <w:r>
        <w:rPr>
          <w:lang w:val="en-GB" w:bidi="en-GB"/>
        </w:rPr>
        <w:t>The Rector, after becoming familiar with the applications referred to in section 3, makes individual decisions to grant or refuse to grant the award.</w:t>
      </w:r>
    </w:p>
    <w:p w14:paraId="4D851B45" w14:textId="77777777" w:rsidR="00EE6778" w:rsidRDefault="0037721C">
      <w:pPr>
        <w:pStyle w:val="Akapitzlist"/>
        <w:numPr>
          <w:ilvl w:val="0"/>
          <w:numId w:val="2"/>
        </w:numPr>
        <w:tabs>
          <w:tab w:val="left" w:pos="479"/>
        </w:tabs>
        <w:spacing w:line="360" w:lineRule="auto"/>
        <w:ind w:right="469"/>
        <w:jc w:val="both"/>
      </w:pPr>
      <w:r>
        <w:rPr>
          <w:lang w:val="en-GB" w:bidi="en-GB"/>
        </w:rPr>
        <w:t>The unit responsible for the payment of the awards is the Student and Doctoral Student Service Centre – Social Affairs.</w:t>
      </w:r>
      <w:r>
        <w:rPr>
          <w:lang w:val="en-GB" w:bidi="en-GB"/>
        </w:rPr>
        <w:br/>
      </w:r>
    </w:p>
    <w:p w14:paraId="0673F951" w14:textId="77777777" w:rsidR="00EE6778" w:rsidRDefault="00EE6778">
      <w:pPr>
        <w:pStyle w:val="Tekstpodstawowy"/>
        <w:spacing w:before="11"/>
        <w:rPr>
          <w:sz w:val="21"/>
        </w:rPr>
      </w:pPr>
    </w:p>
    <w:p w14:paraId="2A304456" w14:textId="77777777" w:rsidR="00EE6778" w:rsidRDefault="0037721C">
      <w:pPr>
        <w:pStyle w:val="Nagwek1"/>
      </w:pPr>
      <w:r>
        <w:rPr>
          <w:lang w:val="en-GB" w:bidi="en-GB"/>
        </w:rPr>
        <w:t>§ 5</w:t>
      </w:r>
    </w:p>
    <w:p w14:paraId="18BA5BA8" w14:textId="77777777" w:rsidR="00EE6778" w:rsidRDefault="00EE6778">
      <w:pPr>
        <w:pStyle w:val="Tekstpodstawowy"/>
        <w:rPr>
          <w:b/>
        </w:rPr>
      </w:pPr>
    </w:p>
    <w:p w14:paraId="405AE94A" w14:textId="77777777" w:rsidR="00EE6778" w:rsidRDefault="0037721C">
      <w:pPr>
        <w:pStyle w:val="Akapitzlist"/>
        <w:numPr>
          <w:ilvl w:val="0"/>
          <w:numId w:val="1"/>
        </w:numPr>
        <w:tabs>
          <w:tab w:val="left" w:pos="479"/>
        </w:tabs>
        <w:spacing w:before="1"/>
        <w:ind w:hanging="361"/>
        <w:jc w:val="both"/>
      </w:pPr>
      <w:r>
        <w:rPr>
          <w:lang w:val="en-GB" w:bidi="en-GB"/>
        </w:rPr>
        <w:t>The awards shall be granted on the basis of the student's merits and achievements.</w:t>
      </w:r>
    </w:p>
    <w:p w14:paraId="7AB48AA1" w14:textId="77777777" w:rsidR="00EE6778" w:rsidRDefault="0037721C">
      <w:pPr>
        <w:pStyle w:val="Akapitzlist"/>
        <w:numPr>
          <w:ilvl w:val="0"/>
          <w:numId w:val="1"/>
        </w:numPr>
        <w:tabs>
          <w:tab w:val="left" w:pos="479"/>
        </w:tabs>
        <w:spacing w:before="134" w:line="360" w:lineRule="auto"/>
        <w:ind w:right="471"/>
        <w:jc w:val="both"/>
      </w:pPr>
      <w:r>
        <w:rPr>
          <w:lang w:val="en-GB" w:bidi="en-GB"/>
        </w:rPr>
        <w:t>The Rector may decide not to grant the award if the student's activity or achievements are considered insufficient or if the opinions and certificates submitted do not confirm them.</w:t>
      </w:r>
    </w:p>
    <w:p w14:paraId="7B373F04" w14:textId="77777777" w:rsidR="00EE6778" w:rsidRDefault="0037721C">
      <w:pPr>
        <w:pStyle w:val="Akapitzlist"/>
        <w:numPr>
          <w:ilvl w:val="0"/>
          <w:numId w:val="1"/>
        </w:numPr>
        <w:tabs>
          <w:tab w:val="left" w:pos="479"/>
        </w:tabs>
        <w:spacing w:before="2" w:line="357" w:lineRule="auto"/>
        <w:ind w:right="471"/>
        <w:jc w:val="both"/>
      </w:pPr>
      <w:r>
        <w:rPr>
          <w:lang w:val="en-GB" w:bidi="en-GB"/>
        </w:rPr>
        <w:t>The Rector decides on the amounts of particular grades of awards. The minimum value of the award cannot be lower than PLN 100, and the maximum amount cannot be higher than PLN 4,000.</w:t>
      </w:r>
      <w:r>
        <w:rPr>
          <w:lang w:val="en-GB" w:bidi="en-GB"/>
        </w:rPr>
        <w:br/>
      </w:r>
    </w:p>
    <w:p w14:paraId="11797876" w14:textId="77777777" w:rsidR="00EE6778" w:rsidRDefault="0037721C">
      <w:pPr>
        <w:pStyle w:val="Akapitzlist"/>
        <w:numPr>
          <w:ilvl w:val="0"/>
          <w:numId w:val="1"/>
        </w:numPr>
        <w:tabs>
          <w:tab w:val="left" w:pos="479"/>
        </w:tabs>
        <w:spacing w:before="3"/>
        <w:ind w:hanging="361"/>
        <w:jc w:val="both"/>
      </w:pPr>
      <w:r>
        <w:rPr>
          <w:lang w:val="en-GB" w:bidi="en-GB"/>
        </w:rPr>
        <w:t>The Rector's decision is final and cannot be appealed.</w:t>
      </w:r>
    </w:p>
    <w:sectPr w:rsidR="00EE6778">
      <w:footerReference w:type="default" r:id="rId8"/>
      <w:pgSz w:w="11910" w:h="16840"/>
      <w:pgMar w:top="1580" w:right="600" w:bottom="0" w:left="13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09281" w14:textId="77777777" w:rsidR="00315AD9" w:rsidRDefault="00315AD9">
      <w:r>
        <w:separator/>
      </w:r>
    </w:p>
  </w:endnote>
  <w:endnote w:type="continuationSeparator" w:id="0">
    <w:p w14:paraId="19AF3FFA" w14:textId="77777777" w:rsidR="00315AD9" w:rsidRDefault="0031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605AE" w14:textId="0D83755D" w:rsidR="00EE6778" w:rsidRPr="00A34B08" w:rsidRDefault="00A34B08" w:rsidP="00A34B08">
    <w:pPr>
      <w:pStyle w:val="Tekstpodstawowy"/>
      <w:spacing w:before="11"/>
      <w:ind w:left="60"/>
      <w:jc w:val="right"/>
      <w:rPr>
        <w:rFonts w:ascii="Times New Roman"/>
      </w:rPr>
    </w:pPr>
    <w:r>
      <w:rPr>
        <w:lang w:val="en-GB" w:bidi="en-GB"/>
      </w:rPr>
      <w:fldChar w:fldCharType="begin"/>
    </w:r>
    <w:r>
      <w:rPr>
        <w:rFonts w:ascii="Times New Roman" w:eastAsia="Times New Roman" w:hAnsi="Times New Roman" w:cs="Times New Roman"/>
        <w:lang w:val="en-GB" w:bidi="en-GB"/>
      </w:rPr>
      <w:instrText xml:space="preserve"> PAGE </w:instrText>
    </w:r>
    <w:r>
      <w:rPr>
        <w:lang w:val="en-GB" w:bidi="en-GB"/>
      </w:rPr>
      <w:fldChar w:fldCharType="separate"/>
    </w:r>
    <w:r>
      <w:rPr>
        <w:lang w:val="en-GB" w:bidi="en-GB"/>
      </w:rPr>
      <w:t>1</w:t>
    </w:r>
    <w:r>
      <w:rPr>
        <w:lang w:val="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97655" w14:textId="77777777" w:rsidR="00A34B08" w:rsidRDefault="00A34B08" w:rsidP="00A34B08">
    <w:pPr>
      <w:pStyle w:val="Tekstpodstawowy"/>
      <w:spacing w:before="11"/>
      <w:ind w:left="60"/>
      <w:jc w:val="right"/>
    </w:pPr>
  </w:p>
  <w:p w14:paraId="57CC1752" w14:textId="3B2599C9" w:rsidR="00A34B08" w:rsidRDefault="00A34B08" w:rsidP="00A34B08">
    <w:pPr>
      <w:pStyle w:val="Tekstpodstawowy"/>
      <w:spacing w:before="11"/>
      <w:ind w:left="60"/>
      <w:jc w:val="right"/>
    </w:pPr>
    <w:r>
      <w:rPr>
        <w:lang w:val="en-GB" w:bidi="en-GB"/>
      </w:rPr>
      <w:fldChar w:fldCharType="begin"/>
    </w:r>
    <w:r>
      <w:rPr>
        <w:rFonts w:ascii="Times New Roman" w:eastAsia="Times New Roman" w:hAnsi="Times New Roman" w:cs="Times New Roman"/>
        <w:lang w:val="en-GB" w:bidi="en-GB"/>
      </w:rPr>
      <w:instrText xml:space="preserve"> PAGE </w:instrText>
    </w:r>
    <w:r>
      <w:rPr>
        <w:lang w:val="en-GB" w:bidi="en-GB"/>
      </w:rPr>
      <w:fldChar w:fldCharType="separate"/>
    </w:r>
    <w:r>
      <w:rPr>
        <w:lang w:val="en-GB" w:bidi="en-GB"/>
      </w:rPr>
      <w:t>1</w:t>
    </w:r>
    <w:r>
      <w:rPr>
        <w:lang w:val="en-GB" w:bidi="en-GB"/>
      </w:rPr>
      <w:fldChar w:fldCharType="end"/>
    </w:r>
  </w:p>
  <w:p w14:paraId="7355BC4C" w14:textId="308D6B34" w:rsidR="00A34B08" w:rsidRDefault="00A34B08" w:rsidP="00A34B08">
    <w:pPr>
      <w:pStyle w:val="Tekstpodstawowy"/>
      <w:spacing w:before="11"/>
      <w:ind w:left="60"/>
      <w:jc w:val="right"/>
      <w:rPr>
        <w:rFonts w:ascii="Times New Roman"/>
      </w:rPr>
    </w:pPr>
  </w:p>
  <w:p w14:paraId="3C5678F1" w14:textId="77777777" w:rsidR="00A34B08" w:rsidRPr="00A34B08" w:rsidRDefault="00A34B08" w:rsidP="00A34B08">
    <w:pPr>
      <w:pStyle w:val="Tekstpodstawowy"/>
      <w:spacing w:before="11"/>
      <w:ind w:left="60"/>
      <w:jc w:val="right"/>
      <w:rPr>
        <w:rFonts w:ascii="Times New Roman"/>
      </w:rPr>
    </w:pPr>
  </w:p>
  <w:p w14:paraId="7E28CF90" w14:textId="77777777" w:rsidR="00EE6778" w:rsidRDefault="00EE6778">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26C35" w14:textId="77777777" w:rsidR="00315AD9" w:rsidRDefault="00315AD9">
      <w:r>
        <w:separator/>
      </w:r>
    </w:p>
  </w:footnote>
  <w:footnote w:type="continuationSeparator" w:id="0">
    <w:p w14:paraId="3D867726" w14:textId="77777777" w:rsidR="00315AD9" w:rsidRDefault="0031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B6FF3"/>
    <w:multiLevelType w:val="hybridMultilevel"/>
    <w:tmpl w:val="0AFE14F2"/>
    <w:lvl w:ilvl="0" w:tplc="DEBEA776">
      <w:start w:val="1"/>
      <w:numFmt w:val="decimal"/>
      <w:lvlText w:val="%1."/>
      <w:lvlJc w:val="left"/>
      <w:pPr>
        <w:ind w:left="478" w:hanging="360"/>
        <w:jc w:val="left"/>
      </w:pPr>
      <w:rPr>
        <w:rFonts w:ascii="Calibri" w:eastAsia="Calibri" w:hAnsi="Calibri" w:cs="Calibri" w:hint="default"/>
        <w:w w:val="100"/>
        <w:sz w:val="22"/>
        <w:szCs w:val="22"/>
        <w:lang w:val="pl-PL" w:eastAsia="en-US" w:bidi="ar-SA"/>
      </w:rPr>
    </w:lvl>
    <w:lvl w:ilvl="1" w:tplc="EB5A61CA">
      <w:start w:val="1"/>
      <w:numFmt w:val="lowerLetter"/>
      <w:lvlText w:val="%2)"/>
      <w:lvlJc w:val="left"/>
      <w:pPr>
        <w:ind w:left="828" w:hanging="360"/>
        <w:jc w:val="left"/>
      </w:pPr>
      <w:rPr>
        <w:rFonts w:ascii="Calibri" w:eastAsia="Calibri" w:hAnsi="Calibri" w:cs="Calibri" w:hint="default"/>
        <w:spacing w:val="-1"/>
        <w:w w:val="100"/>
        <w:sz w:val="22"/>
        <w:szCs w:val="22"/>
        <w:lang w:val="pl-PL" w:eastAsia="en-US" w:bidi="ar-SA"/>
      </w:rPr>
    </w:lvl>
    <w:lvl w:ilvl="2" w:tplc="0C94C9D6">
      <w:numFmt w:val="bullet"/>
      <w:lvlText w:val="•"/>
      <w:lvlJc w:val="left"/>
      <w:pPr>
        <w:ind w:left="1838" w:hanging="360"/>
      </w:pPr>
      <w:rPr>
        <w:rFonts w:hint="default"/>
        <w:lang w:val="pl-PL" w:eastAsia="en-US" w:bidi="ar-SA"/>
      </w:rPr>
    </w:lvl>
    <w:lvl w:ilvl="3" w:tplc="D5002190">
      <w:numFmt w:val="bullet"/>
      <w:lvlText w:val="•"/>
      <w:lvlJc w:val="left"/>
      <w:pPr>
        <w:ind w:left="2856" w:hanging="360"/>
      </w:pPr>
      <w:rPr>
        <w:rFonts w:hint="default"/>
        <w:lang w:val="pl-PL" w:eastAsia="en-US" w:bidi="ar-SA"/>
      </w:rPr>
    </w:lvl>
    <w:lvl w:ilvl="4" w:tplc="F5926F2C">
      <w:numFmt w:val="bullet"/>
      <w:lvlText w:val="•"/>
      <w:lvlJc w:val="left"/>
      <w:pPr>
        <w:ind w:left="3875" w:hanging="360"/>
      </w:pPr>
      <w:rPr>
        <w:rFonts w:hint="default"/>
        <w:lang w:val="pl-PL" w:eastAsia="en-US" w:bidi="ar-SA"/>
      </w:rPr>
    </w:lvl>
    <w:lvl w:ilvl="5" w:tplc="6BDC30F8">
      <w:numFmt w:val="bullet"/>
      <w:lvlText w:val="•"/>
      <w:lvlJc w:val="left"/>
      <w:pPr>
        <w:ind w:left="4893" w:hanging="360"/>
      </w:pPr>
      <w:rPr>
        <w:rFonts w:hint="default"/>
        <w:lang w:val="pl-PL" w:eastAsia="en-US" w:bidi="ar-SA"/>
      </w:rPr>
    </w:lvl>
    <w:lvl w:ilvl="6" w:tplc="E77055FE">
      <w:numFmt w:val="bullet"/>
      <w:lvlText w:val="•"/>
      <w:lvlJc w:val="left"/>
      <w:pPr>
        <w:ind w:left="5912" w:hanging="360"/>
      </w:pPr>
      <w:rPr>
        <w:rFonts w:hint="default"/>
        <w:lang w:val="pl-PL" w:eastAsia="en-US" w:bidi="ar-SA"/>
      </w:rPr>
    </w:lvl>
    <w:lvl w:ilvl="7" w:tplc="7B32B520">
      <w:numFmt w:val="bullet"/>
      <w:lvlText w:val="•"/>
      <w:lvlJc w:val="left"/>
      <w:pPr>
        <w:ind w:left="6930" w:hanging="360"/>
      </w:pPr>
      <w:rPr>
        <w:rFonts w:hint="default"/>
        <w:lang w:val="pl-PL" w:eastAsia="en-US" w:bidi="ar-SA"/>
      </w:rPr>
    </w:lvl>
    <w:lvl w:ilvl="8" w:tplc="14A0BA88">
      <w:numFmt w:val="bullet"/>
      <w:lvlText w:val="•"/>
      <w:lvlJc w:val="left"/>
      <w:pPr>
        <w:ind w:left="7949" w:hanging="360"/>
      </w:pPr>
      <w:rPr>
        <w:rFonts w:hint="default"/>
        <w:lang w:val="pl-PL" w:eastAsia="en-US" w:bidi="ar-SA"/>
      </w:rPr>
    </w:lvl>
  </w:abstractNum>
  <w:abstractNum w:abstractNumId="1" w15:restartNumberingAfterBreak="0">
    <w:nsid w:val="0D3719DB"/>
    <w:multiLevelType w:val="hybridMultilevel"/>
    <w:tmpl w:val="554CB228"/>
    <w:lvl w:ilvl="0" w:tplc="4308007E">
      <w:start w:val="1"/>
      <w:numFmt w:val="decimal"/>
      <w:lvlText w:val="%1."/>
      <w:lvlJc w:val="left"/>
      <w:pPr>
        <w:ind w:left="478" w:hanging="360"/>
        <w:jc w:val="left"/>
      </w:pPr>
      <w:rPr>
        <w:rFonts w:ascii="Calibri" w:eastAsia="Calibri" w:hAnsi="Calibri" w:cs="Calibri" w:hint="default"/>
        <w:w w:val="100"/>
        <w:sz w:val="22"/>
        <w:szCs w:val="22"/>
        <w:lang w:val="pl-PL" w:eastAsia="en-US" w:bidi="ar-SA"/>
      </w:rPr>
    </w:lvl>
    <w:lvl w:ilvl="1" w:tplc="3648F96C">
      <w:numFmt w:val="bullet"/>
      <w:lvlText w:val="•"/>
      <w:lvlJc w:val="left"/>
      <w:pPr>
        <w:ind w:left="1430" w:hanging="360"/>
      </w:pPr>
      <w:rPr>
        <w:rFonts w:hint="default"/>
        <w:lang w:val="pl-PL" w:eastAsia="en-US" w:bidi="ar-SA"/>
      </w:rPr>
    </w:lvl>
    <w:lvl w:ilvl="2" w:tplc="5FB0381A">
      <w:numFmt w:val="bullet"/>
      <w:lvlText w:val="•"/>
      <w:lvlJc w:val="left"/>
      <w:pPr>
        <w:ind w:left="2381" w:hanging="360"/>
      </w:pPr>
      <w:rPr>
        <w:rFonts w:hint="default"/>
        <w:lang w:val="pl-PL" w:eastAsia="en-US" w:bidi="ar-SA"/>
      </w:rPr>
    </w:lvl>
    <w:lvl w:ilvl="3" w:tplc="9240400C">
      <w:numFmt w:val="bullet"/>
      <w:lvlText w:val="•"/>
      <w:lvlJc w:val="left"/>
      <w:pPr>
        <w:ind w:left="3331" w:hanging="360"/>
      </w:pPr>
      <w:rPr>
        <w:rFonts w:hint="default"/>
        <w:lang w:val="pl-PL" w:eastAsia="en-US" w:bidi="ar-SA"/>
      </w:rPr>
    </w:lvl>
    <w:lvl w:ilvl="4" w:tplc="79C627FC">
      <w:numFmt w:val="bullet"/>
      <w:lvlText w:val="•"/>
      <w:lvlJc w:val="left"/>
      <w:pPr>
        <w:ind w:left="4282" w:hanging="360"/>
      </w:pPr>
      <w:rPr>
        <w:rFonts w:hint="default"/>
        <w:lang w:val="pl-PL" w:eastAsia="en-US" w:bidi="ar-SA"/>
      </w:rPr>
    </w:lvl>
    <w:lvl w:ilvl="5" w:tplc="7A8E3C62">
      <w:numFmt w:val="bullet"/>
      <w:lvlText w:val="•"/>
      <w:lvlJc w:val="left"/>
      <w:pPr>
        <w:ind w:left="5233" w:hanging="360"/>
      </w:pPr>
      <w:rPr>
        <w:rFonts w:hint="default"/>
        <w:lang w:val="pl-PL" w:eastAsia="en-US" w:bidi="ar-SA"/>
      </w:rPr>
    </w:lvl>
    <w:lvl w:ilvl="6" w:tplc="C4BC15E4">
      <w:numFmt w:val="bullet"/>
      <w:lvlText w:val="•"/>
      <w:lvlJc w:val="left"/>
      <w:pPr>
        <w:ind w:left="6183" w:hanging="360"/>
      </w:pPr>
      <w:rPr>
        <w:rFonts w:hint="default"/>
        <w:lang w:val="pl-PL" w:eastAsia="en-US" w:bidi="ar-SA"/>
      </w:rPr>
    </w:lvl>
    <w:lvl w:ilvl="7" w:tplc="093CC050">
      <w:numFmt w:val="bullet"/>
      <w:lvlText w:val="•"/>
      <w:lvlJc w:val="left"/>
      <w:pPr>
        <w:ind w:left="7134" w:hanging="360"/>
      </w:pPr>
      <w:rPr>
        <w:rFonts w:hint="default"/>
        <w:lang w:val="pl-PL" w:eastAsia="en-US" w:bidi="ar-SA"/>
      </w:rPr>
    </w:lvl>
    <w:lvl w:ilvl="8" w:tplc="32820A7C">
      <w:numFmt w:val="bullet"/>
      <w:lvlText w:val="•"/>
      <w:lvlJc w:val="left"/>
      <w:pPr>
        <w:ind w:left="8085" w:hanging="360"/>
      </w:pPr>
      <w:rPr>
        <w:rFonts w:hint="default"/>
        <w:lang w:val="pl-PL" w:eastAsia="en-US" w:bidi="ar-SA"/>
      </w:rPr>
    </w:lvl>
  </w:abstractNum>
  <w:abstractNum w:abstractNumId="2" w15:restartNumberingAfterBreak="0">
    <w:nsid w:val="36AB6C6C"/>
    <w:multiLevelType w:val="hybridMultilevel"/>
    <w:tmpl w:val="5BBA718E"/>
    <w:lvl w:ilvl="0" w:tplc="DEFE6E84">
      <w:start w:val="1"/>
      <w:numFmt w:val="decimal"/>
      <w:lvlText w:val="%1."/>
      <w:lvlJc w:val="left"/>
      <w:pPr>
        <w:ind w:left="478" w:hanging="360"/>
        <w:jc w:val="left"/>
      </w:pPr>
      <w:rPr>
        <w:rFonts w:ascii="Calibri" w:eastAsia="Calibri" w:hAnsi="Calibri" w:cs="Calibri" w:hint="default"/>
        <w:w w:val="100"/>
        <w:sz w:val="22"/>
        <w:szCs w:val="22"/>
        <w:lang w:val="pl-PL" w:eastAsia="en-US" w:bidi="ar-SA"/>
      </w:rPr>
    </w:lvl>
    <w:lvl w:ilvl="1" w:tplc="21B0A2E2">
      <w:numFmt w:val="bullet"/>
      <w:lvlText w:val="•"/>
      <w:lvlJc w:val="left"/>
      <w:pPr>
        <w:ind w:left="1430" w:hanging="360"/>
      </w:pPr>
      <w:rPr>
        <w:rFonts w:hint="default"/>
        <w:lang w:val="pl-PL" w:eastAsia="en-US" w:bidi="ar-SA"/>
      </w:rPr>
    </w:lvl>
    <w:lvl w:ilvl="2" w:tplc="5ECC4564">
      <w:numFmt w:val="bullet"/>
      <w:lvlText w:val="•"/>
      <w:lvlJc w:val="left"/>
      <w:pPr>
        <w:ind w:left="2381" w:hanging="360"/>
      </w:pPr>
      <w:rPr>
        <w:rFonts w:hint="default"/>
        <w:lang w:val="pl-PL" w:eastAsia="en-US" w:bidi="ar-SA"/>
      </w:rPr>
    </w:lvl>
    <w:lvl w:ilvl="3" w:tplc="985CA66A">
      <w:numFmt w:val="bullet"/>
      <w:lvlText w:val="•"/>
      <w:lvlJc w:val="left"/>
      <w:pPr>
        <w:ind w:left="3331" w:hanging="360"/>
      </w:pPr>
      <w:rPr>
        <w:rFonts w:hint="default"/>
        <w:lang w:val="pl-PL" w:eastAsia="en-US" w:bidi="ar-SA"/>
      </w:rPr>
    </w:lvl>
    <w:lvl w:ilvl="4" w:tplc="B8F04722">
      <w:numFmt w:val="bullet"/>
      <w:lvlText w:val="•"/>
      <w:lvlJc w:val="left"/>
      <w:pPr>
        <w:ind w:left="4282" w:hanging="360"/>
      </w:pPr>
      <w:rPr>
        <w:rFonts w:hint="default"/>
        <w:lang w:val="pl-PL" w:eastAsia="en-US" w:bidi="ar-SA"/>
      </w:rPr>
    </w:lvl>
    <w:lvl w:ilvl="5" w:tplc="46F2105C">
      <w:numFmt w:val="bullet"/>
      <w:lvlText w:val="•"/>
      <w:lvlJc w:val="left"/>
      <w:pPr>
        <w:ind w:left="5233" w:hanging="360"/>
      </w:pPr>
      <w:rPr>
        <w:rFonts w:hint="default"/>
        <w:lang w:val="pl-PL" w:eastAsia="en-US" w:bidi="ar-SA"/>
      </w:rPr>
    </w:lvl>
    <w:lvl w:ilvl="6" w:tplc="1B0E3148">
      <w:numFmt w:val="bullet"/>
      <w:lvlText w:val="•"/>
      <w:lvlJc w:val="left"/>
      <w:pPr>
        <w:ind w:left="6183" w:hanging="360"/>
      </w:pPr>
      <w:rPr>
        <w:rFonts w:hint="default"/>
        <w:lang w:val="pl-PL" w:eastAsia="en-US" w:bidi="ar-SA"/>
      </w:rPr>
    </w:lvl>
    <w:lvl w:ilvl="7" w:tplc="079C28E2">
      <w:numFmt w:val="bullet"/>
      <w:lvlText w:val="•"/>
      <w:lvlJc w:val="left"/>
      <w:pPr>
        <w:ind w:left="7134" w:hanging="360"/>
      </w:pPr>
      <w:rPr>
        <w:rFonts w:hint="default"/>
        <w:lang w:val="pl-PL" w:eastAsia="en-US" w:bidi="ar-SA"/>
      </w:rPr>
    </w:lvl>
    <w:lvl w:ilvl="8" w:tplc="AEE89CA6">
      <w:numFmt w:val="bullet"/>
      <w:lvlText w:val="•"/>
      <w:lvlJc w:val="left"/>
      <w:pPr>
        <w:ind w:left="8085" w:hanging="360"/>
      </w:pPr>
      <w:rPr>
        <w:rFonts w:hint="default"/>
        <w:lang w:val="pl-PL" w:eastAsia="en-US" w:bidi="ar-SA"/>
      </w:rPr>
    </w:lvl>
  </w:abstractNum>
  <w:abstractNum w:abstractNumId="3" w15:restartNumberingAfterBreak="0">
    <w:nsid w:val="4BF07947"/>
    <w:multiLevelType w:val="hybridMultilevel"/>
    <w:tmpl w:val="D84EA1C0"/>
    <w:lvl w:ilvl="0" w:tplc="B2783340">
      <w:start w:val="1"/>
      <w:numFmt w:val="decimal"/>
      <w:lvlText w:val="%1."/>
      <w:lvlJc w:val="left"/>
      <w:pPr>
        <w:ind w:left="478" w:hanging="360"/>
        <w:jc w:val="left"/>
      </w:pPr>
      <w:rPr>
        <w:rFonts w:ascii="Calibri" w:eastAsia="Calibri" w:hAnsi="Calibri" w:cs="Calibri" w:hint="default"/>
        <w:w w:val="100"/>
        <w:sz w:val="22"/>
        <w:szCs w:val="22"/>
        <w:lang w:val="pl-PL" w:eastAsia="en-US" w:bidi="ar-SA"/>
      </w:rPr>
    </w:lvl>
    <w:lvl w:ilvl="1" w:tplc="9B86DF60">
      <w:start w:val="1"/>
      <w:numFmt w:val="decimal"/>
      <w:lvlText w:val="%2)"/>
      <w:lvlJc w:val="left"/>
      <w:pPr>
        <w:ind w:left="826" w:hanging="360"/>
        <w:jc w:val="left"/>
      </w:pPr>
      <w:rPr>
        <w:rFonts w:ascii="Calibri" w:eastAsia="Calibri" w:hAnsi="Calibri" w:cs="Calibri" w:hint="default"/>
        <w:w w:val="100"/>
        <w:sz w:val="22"/>
        <w:szCs w:val="22"/>
        <w:lang w:val="pl-PL" w:eastAsia="en-US" w:bidi="ar-SA"/>
      </w:rPr>
    </w:lvl>
    <w:lvl w:ilvl="2" w:tplc="0D82A536">
      <w:numFmt w:val="bullet"/>
      <w:lvlText w:val="•"/>
      <w:lvlJc w:val="left"/>
      <w:pPr>
        <w:ind w:left="1838" w:hanging="360"/>
      </w:pPr>
      <w:rPr>
        <w:rFonts w:hint="default"/>
        <w:lang w:val="pl-PL" w:eastAsia="en-US" w:bidi="ar-SA"/>
      </w:rPr>
    </w:lvl>
    <w:lvl w:ilvl="3" w:tplc="94FC24DE">
      <w:numFmt w:val="bullet"/>
      <w:lvlText w:val="•"/>
      <w:lvlJc w:val="left"/>
      <w:pPr>
        <w:ind w:left="2856" w:hanging="360"/>
      </w:pPr>
      <w:rPr>
        <w:rFonts w:hint="default"/>
        <w:lang w:val="pl-PL" w:eastAsia="en-US" w:bidi="ar-SA"/>
      </w:rPr>
    </w:lvl>
    <w:lvl w:ilvl="4" w:tplc="D996EB8E">
      <w:numFmt w:val="bullet"/>
      <w:lvlText w:val="•"/>
      <w:lvlJc w:val="left"/>
      <w:pPr>
        <w:ind w:left="3875" w:hanging="360"/>
      </w:pPr>
      <w:rPr>
        <w:rFonts w:hint="default"/>
        <w:lang w:val="pl-PL" w:eastAsia="en-US" w:bidi="ar-SA"/>
      </w:rPr>
    </w:lvl>
    <w:lvl w:ilvl="5" w:tplc="6D4A5106">
      <w:numFmt w:val="bullet"/>
      <w:lvlText w:val="•"/>
      <w:lvlJc w:val="left"/>
      <w:pPr>
        <w:ind w:left="4893" w:hanging="360"/>
      </w:pPr>
      <w:rPr>
        <w:rFonts w:hint="default"/>
        <w:lang w:val="pl-PL" w:eastAsia="en-US" w:bidi="ar-SA"/>
      </w:rPr>
    </w:lvl>
    <w:lvl w:ilvl="6" w:tplc="E9C60044">
      <w:numFmt w:val="bullet"/>
      <w:lvlText w:val="•"/>
      <w:lvlJc w:val="left"/>
      <w:pPr>
        <w:ind w:left="5912" w:hanging="360"/>
      </w:pPr>
      <w:rPr>
        <w:rFonts w:hint="default"/>
        <w:lang w:val="pl-PL" w:eastAsia="en-US" w:bidi="ar-SA"/>
      </w:rPr>
    </w:lvl>
    <w:lvl w:ilvl="7" w:tplc="9FC25EF0">
      <w:numFmt w:val="bullet"/>
      <w:lvlText w:val="•"/>
      <w:lvlJc w:val="left"/>
      <w:pPr>
        <w:ind w:left="6930" w:hanging="360"/>
      </w:pPr>
      <w:rPr>
        <w:rFonts w:hint="default"/>
        <w:lang w:val="pl-PL" w:eastAsia="en-US" w:bidi="ar-SA"/>
      </w:rPr>
    </w:lvl>
    <w:lvl w:ilvl="8" w:tplc="783E7FA0">
      <w:numFmt w:val="bullet"/>
      <w:lvlText w:val="•"/>
      <w:lvlJc w:val="left"/>
      <w:pPr>
        <w:ind w:left="7949" w:hanging="360"/>
      </w:pPr>
      <w:rPr>
        <w:rFonts w:hint="default"/>
        <w:lang w:val="pl-PL" w:eastAsia="en-US" w:bidi="ar-SA"/>
      </w:rPr>
    </w:lvl>
  </w:abstractNum>
  <w:abstractNum w:abstractNumId="4" w15:restartNumberingAfterBreak="0">
    <w:nsid w:val="54E64B28"/>
    <w:multiLevelType w:val="hybridMultilevel"/>
    <w:tmpl w:val="E548912E"/>
    <w:lvl w:ilvl="0" w:tplc="1B748100">
      <w:start w:val="1"/>
      <w:numFmt w:val="decimal"/>
      <w:lvlText w:val="%1."/>
      <w:lvlJc w:val="left"/>
      <w:pPr>
        <w:ind w:left="478" w:hanging="360"/>
        <w:jc w:val="left"/>
      </w:pPr>
      <w:rPr>
        <w:rFonts w:ascii="Calibri" w:eastAsia="Calibri" w:hAnsi="Calibri" w:cs="Calibri" w:hint="default"/>
        <w:w w:val="100"/>
        <w:sz w:val="22"/>
        <w:szCs w:val="22"/>
        <w:lang w:val="pl-PL" w:eastAsia="en-US" w:bidi="ar-SA"/>
      </w:rPr>
    </w:lvl>
    <w:lvl w:ilvl="1" w:tplc="61EC3906">
      <w:start w:val="1"/>
      <w:numFmt w:val="decimal"/>
      <w:lvlText w:val="%2)"/>
      <w:lvlJc w:val="left"/>
      <w:pPr>
        <w:ind w:left="828" w:hanging="360"/>
        <w:jc w:val="left"/>
      </w:pPr>
      <w:rPr>
        <w:rFonts w:ascii="Calibri" w:eastAsia="Calibri" w:hAnsi="Calibri" w:cs="Calibri" w:hint="default"/>
        <w:w w:val="100"/>
        <w:sz w:val="22"/>
        <w:szCs w:val="22"/>
        <w:lang w:val="pl-PL" w:eastAsia="en-US" w:bidi="ar-SA"/>
      </w:rPr>
    </w:lvl>
    <w:lvl w:ilvl="2" w:tplc="1A56D5D2">
      <w:start w:val="1"/>
      <w:numFmt w:val="lowerLetter"/>
      <w:lvlText w:val="%3)"/>
      <w:lvlJc w:val="left"/>
      <w:pPr>
        <w:ind w:left="1198" w:hanging="360"/>
        <w:jc w:val="left"/>
      </w:pPr>
      <w:rPr>
        <w:rFonts w:ascii="Calibri" w:eastAsia="Calibri" w:hAnsi="Calibri" w:cs="Calibri" w:hint="default"/>
        <w:spacing w:val="-1"/>
        <w:w w:val="100"/>
        <w:sz w:val="22"/>
        <w:szCs w:val="22"/>
        <w:lang w:val="pl-PL" w:eastAsia="en-US" w:bidi="ar-SA"/>
      </w:rPr>
    </w:lvl>
    <w:lvl w:ilvl="3" w:tplc="6802B0EE">
      <w:numFmt w:val="bullet"/>
      <w:lvlText w:val="•"/>
      <w:lvlJc w:val="left"/>
      <w:pPr>
        <w:ind w:left="2298" w:hanging="360"/>
      </w:pPr>
      <w:rPr>
        <w:rFonts w:hint="default"/>
        <w:lang w:val="pl-PL" w:eastAsia="en-US" w:bidi="ar-SA"/>
      </w:rPr>
    </w:lvl>
    <w:lvl w:ilvl="4" w:tplc="250E077C">
      <w:numFmt w:val="bullet"/>
      <w:lvlText w:val="•"/>
      <w:lvlJc w:val="left"/>
      <w:pPr>
        <w:ind w:left="3396" w:hanging="360"/>
      </w:pPr>
      <w:rPr>
        <w:rFonts w:hint="default"/>
        <w:lang w:val="pl-PL" w:eastAsia="en-US" w:bidi="ar-SA"/>
      </w:rPr>
    </w:lvl>
    <w:lvl w:ilvl="5" w:tplc="68EA4936">
      <w:numFmt w:val="bullet"/>
      <w:lvlText w:val="•"/>
      <w:lvlJc w:val="left"/>
      <w:pPr>
        <w:ind w:left="4494" w:hanging="360"/>
      </w:pPr>
      <w:rPr>
        <w:rFonts w:hint="default"/>
        <w:lang w:val="pl-PL" w:eastAsia="en-US" w:bidi="ar-SA"/>
      </w:rPr>
    </w:lvl>
    <w:lvl w:ilvl="6" w:tplc="26584798">
      <w:numFmt w:val="bullet"/>
      <w:lvlText w:val="•"/>
      <w:lvlJc w:val="left"/>
      <w:pPr>
        <w:ind w:left="5593" w:hanging="360"/>
      </w:pPr>
      <w:rPr>
        <w:rFonts w:hint="default"/>
        <w:lang w:val="pl-PL" w:eastAsia="en-US" w:bidi="ar-SA"/>
      </w:rPr>
    </w:lvl>
    <w:lvl w:ilvl="7" w:tplc="EE4675FE">
      <w:numFmt w:val="bullet"/>
      <w:lvlText w:val="•"/>
      <w:lvlJc w:val="left"/>
      <w:pPr>
        <w:ind w:left="6691" w:hanging="360"/>
      </w:pPr>
      <w:rPr>
        <w:rFonts w:hint="default"/>
        <w:lang w:val="pl-PL" w:eastAsia="en-US" w:bidi="ar-SA"/>
      </w:rPr>
    </w:lvl>
    <w:lvl w:ilvl="8" w:tplc="1E422D88">
      <w:numFmt w:val="bullet"/>
      <w:lvlText w:val="•"/>
      <w:lvlJc w:val="left"/>
      <w:pPr>
        <w:ind w:left="7789" w:hanging="360"/>
      </w:pPr>
      <w:rPr>
        <w:rFonts w:hint="default"/>
        <w:lang w:val="pl-PL" w:eastAsia="en-US" w:bidi="ar-SA"/>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78"/>
    <w:rsid w:val="00315AD9"/>
    <w:rsid w:val="0037721C"/>
    <w:rsid w:val="003D5573"/>
    <w:rsid w:val="00441BC1"/>
    <w:rsid w:val="00A34B08"/>
    <w:rsid w:val="00D1539E"/>
    <w:rsid w:val="00E00D76"/>
    <w:rsid w:val="00EE6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8E911"/>
  <w15:docId w15:val="{D76CFA53-9210-4854-9E30-2B6CA129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542" w:right="2256"/>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47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34B08"/>
    <w:pPr>
      <w:tabs>
        <w:tab w:val="center" w:pos="4536"/>
        <w:tab w:val="right" w:pos="9072"/>
      </w:tabs>
    </w:pPr>
  </w:style>
  <w:style w:type="character" w:customStyle="1" w:styleId="NagwekZnak">
    <w:name w:val="Nagłówek Znak"/>
    <w:basedOn w:val="Domylnaczcionkaakapitu"/>
    <w:link w:val="Nagwek"/>
    <w:uiPriority w:val="99"/>
    <w:rsid w:val="00A34B08"/>
    <w:rPr>
      <w:rFonts w:ascii="Calibri" w:eastAsia="Calibri" w:hAnsi="Calibri" w:cs="Calibri"/>
      <w:lang w:val="pl-PL"/>
    </w:rPr>
  </w:style>
  <w:style w:type="paragraph" w:styleId="Stopka">
    <w:name w:val="footer"/>
    <w:basedOn w:val="Normalny"/>
    <w:link w:val="StopkaZnak"/>
    <w:uiPriority w:val="99"/>
    <w:unhideWhenUsed/>
    <w:rsid w:val="00A34B08"/>
    <w:pPr>
      <w:tabs>
        <w:tab w:val="center" w:pos="4536"/>
        <w:tab w:val="right" w:pos="9072"/>
      </w:tabs>
    </w:pPr>
  </w:style>
  <w:style w:type="character" w:customStyle="1" w:styleId="StopkaZnak">
    <w:name w:val="Stopka Znak"/>
    <w:basedOn w:val="Domylnaczcionkaakapitu"/>
    <w:link w:val="Stopka"/>
    <w:uiPriority w:val="99"/>
    <w:rsid w:val="00A34B08"/>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Witczak</dc:creator>
  <cp:lastModifiedBy>Adrian Pałka</cp:lastModifiedBy>
  <cp:revision>2</cp:revision>
  <dcterms:created xsi:type="dcterms:W3CDTF">2021-03-12T14:47:00Z</dcterms:created>
  <dcterms:modified xsi:type="dcterms:W3CDTF">2021-03-12T14:47:00Z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dla Microsoft 365</vt:lpwstr>
  </property>
  <property fmtid="{D5CDD505-2E9C-101B-9397-08002B2CF9AE}" pid="4" name="LastSaved">
    <vt:filetime>2020-12-03T00:00:00Z</vt:filetime>
  </property>
</Properties>
</file>